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183" w:rsidRPr="008373D6" w:rsidRDefault="003F4183" w:rsidP="003F4183">
      <w:pPr>
        <w:jc w:val="center"/>
        <w:rPr>
          <w:sz w:val="28"/>
          <w:szCs w:val="28"/>
        </w:rPr>
      </w:pPr>
      <w:r w:rsidRPr="008373D6">
        <w:rPr>
          <w:sz w:val="28"/>
          <w:szCs w:val="28"/>
        </w:rPr>
        <w:t>Заключение № 35/Д</w:t>
      </w:r>
    </w:p>
    <w:p w:rsidR="00CF5705" w:rsidRPr="008373D6" w:rsidRDefault="003F4183" w:rsidP="00CF5705">
      <w:pPr>
        <w:jc w:val="center"/>
        <w:rPr>
          <w:sz w:val="28"/>
          <w:szCs w:val="28"/>
        </w:rPr>
      </w:pPr>
      <w:r w:rsidRPr="008373D6">
        <w:rPr>
          <w:sz w:val="28"/>
          <w:szCs w:val="28"/>
        </w:rPr>
        <w:t xml:space="preserve">на проект решения Думы города Пыть-Яха </w:t>
      </w:r>
    </w:p>
    <w:p w:rsidR="003F4183" w:rsidRPr="008373D6" w:rsidRDefault="003F4183" w:rsidP="00CF5705">
      <w:pPr>
        <w:jc w:val="center"/>
        <w:rPr>
          <w:sz w:val="28"/>
          <w:szCs w:val="28"/>
        </w:rPr>
      </w:pPr>
      <w:r w:rsidRPr="008373D6">
        <w:rPr>
          <w:sz w:val="28"/>
          <w:szCs w:val="28"/>
        </w:rPr>
        <w:t>«О</w:t>
      </w:r>
      <w:r w:rsidR="00CF5705" w:rsidRPr="008373D6">
        <w:rPr>
          <w:sz w:val="28"/>
          <w:szCs w:val="28"/>
        </w:rPr>
        <w:t>б установлении туристического налога на территории города Пыть-Яха»</w:t>
      </w:r>
    </w:p>
    <w:p w:rsidR="003F4183" w:rsidRPr="008373D6" w:rsidRDefault="003F4183" w:rsidP="003F4183">
      <w:pPr>
        <w:jc w:val="center"/>
        <w:rPr>
          <w:sz w:val="28"/>
          <w:szCs w:val="28"/>
        </w:rPr>
      </w:pPr>
    </w:p>
    <w:p w:rsidR="003F4183" w:rsidRPr="008373D6" w:rsidRDefault="003F4183" w:rsidP="003F4183">
      <w:pPr>
        <w:jc w:val="both"/>
        <w:rPr>
          <w:sz w:val="28"/>
          <w:szCs w:val="28"/>
        </w:rPr>
      </w:pPr>
      <w:r w:rsidRPr="008373D6">
        <w:rPr>
          <w:sz w:val="28"/>
          <w:szCs w:val="28"/>
        </w:rPr>
        <w:t xml:space="preserve">г. Пыть-Ях                                                                                                            </w:t>
      </w:r>
      <w:r w:rsidR="00CF5705" w:rsidRPr="008373D6">
        <w:rPr>
          <w:sz w:val="28"/>
          <w:szCs w:val="28"/>
        </w:rPr>
        <w:t xml:space="preserve">                2</w:t>
      </w:r>
      <w:r w:rsidR="008373D6" w:rsidRPr="008373D6">
        <w:rPr>
          <w:sz w:val="28"/>
          <w:szCs w:val="28"/>
        </w:rPr>
        <w:t>8</w:t>
      </w:r>
      <w:r w:rsidR="00CF5705" w:rsidRPr="008373D6">
        <w:rPr>
          <w:sz w:val="28"/>
          <w:szCs w:val="28"/>
        </w:rPr>
        <w:t>.11</w:t>
      </w:r>
      <w:r w:rsidRPr="008373D6">
        <w:rPr>
          <w:sz w:val="28"/>
          <w:szCs w:val="28"/>
        </w:rPr>
        <w:t>.2024</w:t>
      </w:r>
    </w:p>
    <w:p w:rsidR="003F4183" w:rsidRPr="00BC4898" w:rsidRDefault="003F4183" w:rsidP="003F4183">
      <w:pPr>
        <w:jc w:val="both"/>
        <w:rPr>
          <w:sz w:val="26"/>
          <w:szCs w:val="26"/>
        </w:rPr>
      </w:pPr>
    </w:p>
    <w:p w:rsidR="003F4183" w:rsidRDefault="003F4183" w:rsidP="00CF5705">
      <w:pPr>
        <w:tabs>
          <w:tab w:val="left" w:pos="567"/>
          <w:tab w:val="left" w:pos="709"/>
        </w:tabs>
        <w:ind w:firstLine="709"/>
        <w:jc w:val="both"/>
        <w:rPr>
          <w:sz w:val="28"/>
          <w:szCs w:val="28"/>
        </w:rPr>
      </w:pPr>
      <w:r w:rsidRPr="008373D6">
        <w:rPr>
          <w:sz w:val="28"/>
          <w:szCs w:val="28"/>
        </w:rPr>
        <w:t>Счетно-контрольной палатой города Пыть-Яха на основании п. 3.1 раздела 3 Плана работы Счетно-контрольной палаты города Пыть-Яха на 2024 год, ст.</w:t>
      </w:r>
      <w:r w:rsidR="005023EF">
        <w:rPr>
          <w:sz w:val="28"/>
          <w:szCs w:val="28"/>
        </w:rPr>
        <w:t xml:space="preserve"> </w:t>
      </w:r>
      <w:r w:rsidRPr="008373D6">
        <w:rPr>
          <w:sz w:val="28"/>
          <w:szCs w:val="28"/>
        </w:rPr>
        <w:t>8 Положения о Счетно-контрольной палате города Пыть-Яха, утвержденного решением Думы города Пыть-Яха от 20.05.2022 № 78,</w:t>
      </w:r>
      <w:r w:rsidR="00CF5705" w:rsidRPr="008373D6">
        <w:rPr>
          <w:sz w:val="28"/>
          <w:szCs w:val="28"/>
        </w:rPr>
        <w:t xml:space="preserve"> </w:t>
      </w:r>
      <w:r w:rsidRPr="008373D6">
        <w:rPr>
          <w:sz w:val="28"/>
          <w:szCs w:val="28"/>
        </w:rPr>
        <w:t xml:space="preserve">проведена экспертиза проекта решения Думы города Пыть-Яха </w:t>
      </w:r>
      <w:r w:rsidR="00CF5705" w:rsidRPr="008373D6">
        <w:rPr>
          <w:sz w:val="28"/>
          <w:szCs w:val="28"/>
        </w:rPr>
        <w:t xml:space="preserve">«Об установлении туристического налога на территории города Пыть-Яха» </w:t>
      </w:r>
      <w:r w:rsidRPr="008373D6">
        <w:rPr>
          <w:sz w:val="28"/>
          <w:szCs w:val="28"/>
        </w:rPr>
        <w:t xml:space="preserve">(далее – проект решения) на </w:t>
      </w:r>
      <w:r w:rsidR="00CF5705" w:rsidRPr="008373D6">
        <w:rPr>
          <w:sz w:val="28"/>
          <w:szCs w:val="28"/>
        </w:rPr>
        <w:t>соответствие действующему</w:t>
      </w:r>
      <w:r w:rsidRPr="008373D6">
        <w:rPr>
          <w:sz w:val="28"/>
          <w:szCs w:val="28"/>
        </w:rPr>
        <w:t xml:space="preserve"> законодательству.</w:t>
      </w:r>
    </w:p>
    <w:p w:rsidR="005023EF" w:rsidRPr="005023EF" w:rsidRDefault="005023EF" w:rsidP="00CF5705">
      <w:pPr>
        <w:tabs>
          <w:tab w:val="left" w:pos="567"/>
          <w:tab w:val="left" w:pos="709"/>
        </w:tabs>
        <w:ind w:firstLine="709"/>
        <w:jc w:val="both"/>
        <w:rPr>
          <w:sz w:val="10"/>
          <w:szCs w:val="10"/>
        </w:rPr>
      </w:pPr>
    </w:p>
    <w:p w:rsidR="003F4183" w:rsidRPr="008373D6" w:rsidRDefault="003F4183" w:rsidP="003F4183">
      <w:pPr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 w:rsidRPr="008373D6">
        <w:rPr>
          <w:sz w:val="28"/>
          <w:szCs w:val="28"/>
        </w:rPr>
        <w:t>В ходе проведения экспертизы изучены следующие нормативные правовые акты:</w:t>
      </w:r>
    </w:p>
    <w:p w:rsidR="003F4183" w:rsidRPr="008373D6" w:rsidRDefault="00CF5705" w:rsidP="003F4183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8373D6">
        <w:rPr>
          <w:sz w:val="28"/>
          <w:szCs w:val="28"/>
        </w:rPr>
        <w:t>Налоговый кодекс Россий</w:t>
      </w:r>
      <w:r w:rsidR="0097378D">
        <w:rPr>
          <w:sz w:val="28"/>
          <w:szCs w:val="28"/>
        </w:rPr>
        <w:t xml:space="preserve">ской Федерации (далее – НК РФ); </w:t>
      </w:r>
    </w:p>
    <w:p w:rsidR="003F4183" w:rsidRPr="0003517D" w:rsidRDefault="00DB46BD" w:rsidP="0003517D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8373D6">
        <w:rPr>
          <w:sz w:val="28"/>
          <w:szCs w:val="28"/>
        </w:rPr>
        <w:t xml:space="preserve">Федеральным законом от 12.07.2024 № 176-ФЗ «О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– Закон </w:t>
      </w:r>
      <w:r w:rsidR="0003517D">
        <w:rPr>
          <w:sz w:val="28"/>
          <w:szCs w:val="28"/>
        </w:rPr>
        <w:t>№ 176-ФЗ).</w:t>
      </w:r>
    </w:p>
    <w:p w:rsidR="003F4183" w:rsidRPr="005023EF" w:rsidRDefault="003F4183" w:rsidP="003F4183">
      <w:pPr>
        <w:ind w:firstLine="709"/>
        <w:jc w:val="both"/>
        <w:rPr>
          <w:sz w:val="10"/>
          <w:szCs w:val="10"/>
        </w:rPr>
      </w:pPr>
      <w:bookmarkStart w:id="0" w:name="_GoBack"/>
      <w:bookmarkEnd w:id="0"/>
    </w:p>
    <w:p w:rsidR="003F4183" w:rsidRPr="008373D6" w:rsidRDefault="003F4183" w:rsidP="003F4183">
      <w:pPr>
        <w:ind w:firstLine="709"/>
        <w:jc w:val="both"/>
        <w:rPr>
          <w:sz w:val="28"/>
          <w:szCs w:val="28"/>
        </w:rPr>
      </w:pPr>
      <w:r w:rsidRPr="008373D6">
        <w:rPr>
          <w:sz w:val="28"/>
          <w:szCs w:val="28"/>
        </w:rPr>
        <w:t>Данный проект решения поступил в Счетно-контрольную палату города</w:t>
      </w:r>
      <w:r w:rsidR="002F0471">
        <w:rPr>
          <w:sz w:val="28"/>
          <w:szCs w:val="28"/>
        </w:rPr>
        <w:t xml:space="preserve">    </w:t>
      </w:r>
      <w:r w:rsidRPr="008373D6">
        <w:rPr>
          <w:sz w:val="28"/>
          <w:szCs w:val="28"/>
        </w:rPr>
        <w:t xml:space="preserve"> Пыть-Яха 2</w:t>
      </w:r>
      <w:r w:rsidR="00CF5705" w:rsidRPr="008373D6">
        <w:rPr>
          <w:sz w:val="28"/>
          <w:szCs w:val="28"/>
        </w:rPr>
        <w:t>7</w:t>
      </w:r>
      <w:r w:rsidRPr="008373D6">
        <w:rPr>
          <w:sz w:val="28"/>
          <w:szCs w:val="28"/>
        </w:rPr>
        <w:t xml:space="preserve">.11.2024, разработчик проекта – Администрация города Пыть-Яха. С проектом решения представлены пояснительная записка </w:t>
      </w:r>
      <w:r w:rsidRPr="008373D6">
        <w:rPr>
          <w:bCs/>
          <w:sz w:val="28"/>
          <w:szCs w:val="28"/>
        </w:rPr>
        <w:t>и финансово-экономическое обоснование.</w:t>
      </w:r>
      <w:r w:rsidRPr="008373D6">
        <w:rPr>
          <w:sz w:val="28"/>
          <w:szCs w:val="28"/>
        </w:rPr>
        <w:t xml:space="preserve"> </w:t>
      </w:r>
    </w:p>
    <w:p w:rsidR="003F4183" w:rsidRPr="008373D6" w:rsidRDefault="003F4183" w:rsidP="003F4183">
      <w:pPr>
        <w:ind w:firstLine="709"/>
        <w:jc w:val="both"/>
        <w:rPr>
          <w:sz w:val="28"/>
          <w:szCs w:val="28"/>
        </w:rPr>
      </w:pPr>
      <w:r w:rsidRPr="008373D6">
        <w:rPr>
          <w:sz w:val="28"/>
          <w:szCs w:val="28"/>
        </w:rPr>
        <w:t>В ходе подготовки заключения эксперты к проведению экспертизы не привлекались.</w:t>
      </w:r>
    </w:p>
    <w:p w:rsidR="004F3854" w:rsidRPr="005023EF" w:rsidRDefault="004F3854" w:rsidP="003F4183">
      <w:pPr>
        <w:ind w:firstLine="709"/>
        <w:jc w:val="both"/>
        <w:rPr>
          <w:sz w:val="10"/>
          <w:szCs w:val="10"/>
        </w:rPr>
      </w:pPr>
    </w:p>
    <w:p w:rsidR="00CF5705" w:rsidRPr="008373D6" w:rsidRDefault="00CF5705" w:rsidP="003F4183">
      <w:pPr>
        <w:ind w:firstLine="709"/>
        <w:jc w:val="both"/>
        <w:rPr>
          <w:sz w:val="28"/>
          <w:szCs w:val="28"/>
        </w:rPr>
      </w:pPr>
      <w:r w:rsidRPr="008373D6">
        <w:rPr>
          <w:sz w:val="28"/>
          <w:szCs w:val="28"/>
        </w:rPr>
        <w:t>В ходе экспертизы установлено следующее.</w:t>
      </w:r>
    </w:p>
    <w:p w:rsidR="00DB46BD" w:rsidRPr="008373D6" w:rsidRDefault="00DB46BD" w:rsidP="00DB46BD">
      <w:pPr>
        <w:ind w:firstLine="709"/>
        <w:jc w:val="both"/>
        <w:rPr>
          <w:sz w:val="28"/>
          <w:szCs w:val="28"/>
        </w:rPr>
      </w:pPr>
      <w:r w:rsidRPr="008373D6">
        <w:rPr>
          <w:sz w:val="28"/>
          <w:szCs w:val="28"/>
        </w:rPr>
        <w:t>С 01 января 2025 года вступают в силу ряд изменений, внесенных в НК РФ Законом № 176-ФЗ, в том числе НК РФ дополнен главой 33.1, устанавливающей туристический налог.</w:t>
      </w:r>
    </w:p>
    <w:p w:rsidR="005A0CA8" w:rsidRPr="008373D6" w:rsidRDefault="005A0CA8" w:rsidP="005A0CA8">
      <w:pPr>
        <w:ind w:firstLine="709"/>
        <w:jc w:val="both"/>
        <w:rPr>
          <w:sz w:val="28"/>
          <w:szCs w:val="28"/>
        </w:rPr>
      </w:pPr>
      <w:r w:rsidRPr="008373D6">
        <w:rPr>
          <w:sz w:val="28"/>
          <w:szCs w:val="28"/>
        </w:rPr>
        <w:t xml:space="preserve">Проектом решения предлагается установить налоговую ставку туристического налога: в 2025 году в размере 1 процента, в 2026 году - 2 процента, в 2027 году - 3 процента, в 2028 году - 4 процента, в 2029 и последующих годах - 5 процентов от налоговой базы. </w:t>
      </w:r>
    </w:p>
    <w:p w:rsidR="005A0CA8" w:rsidRPr="008373D6" w:rsidRDefault="005A0CA8" w:rsidP="00DB46BD">
      <w:pPr>
        <w:ind w:firstLine="709"/>
        <w:jc w:val="both"/>
        <w:rPr>
          <w:sz w:val="28"/>
          <w:szCs w:val="28"/>
        </w:rPr>
      </w:pPr>
      <w:r w:rsidRPr="008373D6">
        <w:rPr>
          <w:sz w:val="28"/>
          <w:szCs w:val="28"/>
        </w:rPr>
        <w:t xml:space="preserve">Налоговая база и льготы по уплате туристического налога определяются в соответствии со статьей 418.4 главы 33.1 НК РФ. </w:t>
      </w:r>
    </w:p>
    <w:p w:rsidR="00DB46BD" w:rsidRPr="008373D6" w:rsidRDefault="00DB46BD" w:rsidP="00DB46BD">
      <w:pPr>
        <w:ind w:firstLine="709"/>
        <w:jc w:val="both"/>
        <w:rPr>
          <w:sz w:val="28"/>
          <w:szCs w:val="28"/>
        </w:rPr>
      </w:pPr>
      <w:r w:rsidRPr="008373D6">
        <w:rPr>
          <w:sz w:val="28"/>
          <w:szCs w:val="28"/>
        </w:rPr>
        <w:t xml:space="preserve">В соответствии со статьей 418.3 НК РФ объектом налогообложения признается оказание услуг по предоставлению мест для временного проживания физических лиц в средствах размещения, принадлежащих налогоплательщику на праве собственности или на ином законном основании, расположенных на территории муниципального образования и включенных в реестр классифицированных средств размещения, предусмотренный Федеральным </w:t>
      </w:r>
      <w:hyperlink r:id="rId7" w:history="1">
        <w:r w:rsidRPr="008373D6">
          <w:rPr>
            <w:rStyle w:val="a8"/>
            <w:color w:val="auto"/>
            <w:sz w:val="28"/>
            <w:szCs w:val="28"/>
            <w:u w:val="none"/>
          </w:rPr>
          <w:t>законом</w:t>
        </w:r>
      </w:hyperlink>
      <w:r w:rsidRPr="008373D6">
        <w:rPr>
          <w:sz w:val="28"/>
          <w:szCs w:val="28"/>
        </w:rPr>
        <w:t xml:space="preserve"> от 24 ноября 1996 года № 132-ФЗ «Об основах туристской деятельности в Российской Федерации»</w:t>
      </w:r>
      <w:r w:rsidR="00D955E6" w:rsidRPr="008373D6">
        <w:rPr>
          <w:sz w:val="28"/>
          <w:szCs w:val="28"/>
        </w:rPr>
        <w:t xml:space="preserve"> (далее – реестр)</w:t>
      </w:r>
      <w:r w:rsidRPr="008373D6">
        <w:rPr>
          <w:sz w:val="28"/>
          <w:szCs w:val="28"/>
        </w:rPr>
        <w:t xml:space="preserve">. </w:t>
      </w:r>
    </w:p>
    <w:p w:rsidR="00DB46BD" w:rsidRPr="008373D6" w:rsidRDefault="00DB46BD" w:rsidP="00DB46BD">
      <w:pPr>
        <w:ind w:firstLine="709"/>
        <w:jc w:val="both"/>
        <w:rPr>
          <w:sz w:val="28"/>
          <w:szCs w:val="28"/>
        </w:rPr>
      </w:pPr>
      <w:r w:rsidRPr="008373D6">
        <w:rPr>
          <w:sz w:val="28"/>
          <w:szCs w:val="28"/>
        </w:rPr>
        <w:lastRenderedPageBreak/>
        <w:t xml:space="preserve">Согласно пояснительной записке по состоянию на 01.10.2024 на территории города Пыть-Яха действуют 7 юридических лиц, предоставляющих услуги гостиниц и иных средств размещения. В настоящее время в реестре </w:t>
      </w:r>
      <w:r w:rsidR="00D955E6" w:rsidRPr="008373D6">
        <w:rPr>
          <w:sz w:val="28"/>
          <w:szCs w:val="28"/>
        </w:rPr>
        <w:t xml:space="preserve">числится 4 объекта гостиниц и иных средств размещения на территории города Пыть-Яха, являющихся с 01.01.2025, потенциальными плательщиками налога. </w:t>
      </w:r>
    </w:p>
    <w:p w:rsidR="00DB46BD" w:rsidRPr="0003517D" w:rsidRDefault="00DB46BD" w:rsidP="00DB46BD">
      <w:pPr>
        <w:ind w:firstLine="709"/>
        <w:jc w:val="both"/>
        <w:rPr>
          <w:sz w:val="10"/>
          <w:szCs w:val="10"/>
        </w:rPr>
      </w:pPr>
    </w:p>
    <w:p w:rsidR="003F4183" w:rsidRPr="008373D6" w:rsidRDefault="0056753C" w:rsidP="006B7C83">
      <w:pPr>
        <w:tabs>
          <w:tab w:val="left" w:pos="709"/>
        </w:tabs>
        <w:jc w:val="both"/>
        <w:rPr>
          <w:bCs/>
          <w:color w:val="000000"/>
          <w:sz w:val="28"/>
          <w:szCs w:val="28"/>
        </w:rPr>
      </w:pPr>
      <w:r w:rsidRPr="008373D6">
        <w:rPr>
          <w:bCs/>
          <w:color w:val="000000"/>
          <w:sz w:val="28"/>
          <w:szCs w:val="28"/>
        </w:rPr>
        <w:tab/>
      </w:r>
      <w:r w:rsidR="00CF5705" w:rsidRPr="008373D6">
        <w:rPr>
          <w:bCs/>
          <w:color w:val="000000"/>
          <w:sz w:val="28"/>
          <w:szCs w:val="28"/>
        </w:rPr>
        <w:t>Замечания финансово-экономического характера отсутствуют.</w:t>
      </w:r>
    </w:p>
    <w:p w:rsidR="003F4183" w:rsidRPr="0003517D" w:rsidRDefault="003F4183" w:rsidP="003F4183">
      <w:pPr>
        <w:jc w:val="both"/>
        <w:rPr>
          <w:bCs/>
          <w:color w:val="000000"/>
          <w:sz w:val="10"/>
          <w:szCs w:val="10"/>
        </w:rPr>
      </w:pPr>
    </w:p>
    <w:p w:rsidR="00CF5705" w:rsidRPr="008373D6" w:rsidRDefault="00CF5705" w:rsidP="00CF5705">
      <w:pPr>
        <w:pStyle w:val="a3"/>
        <w:tabs>
          <w:tab w:val="left" w:pos="851"/>
        </w:tabs>
        <w:ind w:left="0" w:firstLine="709"/>
        <w:jc w:val="both"/>
        <w:rPr>
          <w:bCs/>
          <w:sz w:val="28"/>
          <w:szCs w:val="28"/>
        </w:rPr>
      </w:pPr>
      <w:r w:rsidRPr="008373D6">
        <w:rPr>
          <w:bCs/>
          <w:sz w:val="28"/>
          <w:szCs w:val="28"/>
        </w:rPr>
        <w:t>На основании вышеизложенного, Счетно-контрольная палата города Пыть-Яха рекомендует Думе города Пыть-Яха к рассмотрению проект решения Думы города Пыть-Яха «Об установлении туристического налога на территории города Пыть-Яха».</w:t>
      </w:r>
    </w:p>
    <w:p w:rsidR="003F4183" w:rsidRPr="008373D6" w:rsidRDefault="003F4183" w:rsidP="003F418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</w:p>
    <w:p w:rsidR="003F4183" w:rsidRPr="008373D6" w:rsidRDefault="003F4183" w:rsidP="003F418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</w:p>
    <w:p w:rsidR="003F4183" w:rsidRPr="008373D6" w:rsidRDefault="003F4183" w:rsidP="003F418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8373D6">
        <w:rPr>
          <w:sz w:val="28"/>
          <w:szCs w:val="28"/>
        </w:rPr>
        <w:t xml:space="preserve">Инспектор </w:t>
      </w:r>
    </w:p>
    <w:p w:rsidR="003F4183" w:rsidRPr="008373D6" w:rsidRDefault="003F4183" w:rsidP="003F4183">
      <w:pPr>
        <w:tabs>
          <w:tab w:val="left" w:pos="567"/>
        </w:tabs>
        <w:jc w:val="both"/>
        <w:rPr>
          <w:sz w:val="28"/>
          <w:szCs w:val="28"/>
        </w:rPr>
      </w:pPr>
      <w:r w:rsidRPr="008373D6">
        <w:rPr>
          <w:sz w:val="28"/>
          <w:szCs w:val="28"/>
        </w:rPr>
        <w:t>Счетно-контрольной палаты</w:t>
      </w:r>
    </w:p>
    <w:p w:rsidR="003F4183" w:rsidRPr="008373D6" w:rsidRDefault="003F4183" w:rsidP="003F4183">
      <w:pPr>
        <w:tabs>
          <w:tab w:val="left" w:pos="567"/>
        </w:tabs>
        <w:jc w:val="both"/>
        <w:rPr>
          <w:sz w:val="28"/>
          <w:szCs w:val="28"/>
        </w:rPr>
      </w:pPr>
      <w:r w:rsidRPr="008373D6">
        <w:rPr>
          <w:sz w:val="28"/>
          <w:szCs w:val="28"/>
        </w:rPr>
        <w:t xml:space="preserve">города Пыть-Яха            </w:t>
      </w:r>
      <w:r w:rsidR="0003517D">
        <w:rPr>
          <w:sz w:val="28"/>
          <w:szCs w:val="28"/>
        </w:rPr>
        <w:t xml:space="preserve">                          </w:t>
      </w:r>
      <w:r w:rsidRPr="008373D6">
        <w:rPr>
          <w:sz w:val="28"/>
          <w:szCs w:val="28"/>
        </w:rPr>
        <w:t xml:space="preserve">                                                          </w:t>
      </w:r>
      <w:r w:rsidR="0003517D">
        <w:rPr>
          <w:sz w:val="28"/>
          <w:szCs w:val="28"/>
        </w:rPr>
        <w:t xml:space="preserve"> </w:t>
      </w:r>
      <w:r w:rsidRPr="008373D6">
        <w:rPr>
          <w:sz w:val="28"/>
          <w:szCs w:val="28"/>
        </w:rPr>
        <w:t>Г.Ф. Урубкова</w:t>
      </w:r>
    </w:p>
    <w:p w:rsidR="00E06D76" w:rsidRDefault="00E06D76"/>
    <w:sectPr w:rsidR="00E06D76" w:rsidSect="003F4183">
      <w:headerReference w:type="default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3C9" w:rsidRDefault="00CE23C9">
      <w:r>
        <w:separator/>
      </w:r>
    </w:p>
  </w:endnote>
  <w:endnote w:type="continuationSeparator" w:id="0">
    <w:p w:rsidR="00CE23C9" w:rsidRDefault="00CE2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335" w:rsidRDefault="00CE23C9">
    <w:pPr>
      <w:pStyle w:val="a4"/>
      <w:jc w:val="right"/>
    </w:pPr>
  </w:p>
  <w:p w:rsidR="00A33335" w:rsidRDefault="00CE23C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3C9" w:rsidRDefault="00CE23C9">
      <w:r>
        <w:separator/>
      </w:r>
    </w:p>
  </w:footnote>
  <w:footnote w:type="continuationSeparator" w:id="0">
    <w:p w:rsidR="00CE23C9" w:rsidRDefault="00CE23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6577568"/>
      <w:docPartObj>
        <w:docPartGallery w:val="Page Numbers (Top of Page)"/>
        <w:docPartUnique/>
      </w:docPartObj>
    </w:sdtPr>
    <w:sdtEndPr/>
    <w:sdtContent>
      <w:p w:rsidR="00AA5C22" w:rsidRDefault="00766BB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0471">
          <w:rPr>
            <w:noProof/>
          </w:rPr>
          <w:t>2</w:t>
        </w:r>
        <w:r>
          <w:fldChar w:fldCharType="end"/>
        </w:r>
      </w:p>
    </w:sdtContent>
  </w:sdt>
  <w:p w:rsidR="009155A0" w:rsidRDefault="00CE23C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183"/>
    <w:rsid w:val="0003517D"/>
    <w:rsid w:val="002F0471"/>
    <w:rsid w:val="003F4183"/>
    <w:rsid w:val="00430577"/>
    <w:rsid w:val="004F3854"/>
    <w:rsid w:val="005023EF"/>
    <w:rsid w:val="0056753C"/>
    <w:rsid w:val="005A0CA8"/>
    <w:rsid w:val="005A46AE"/>
    <w:rsid w:val="006B7C83"/>
    <w:rsid w:val="00766BB9"/>
    <w:rsid w:val="00796AFF"/>
    <w:rsid w:val="007A45CD"/>
    <w:rsid w:val="00832957"/>
    <w:rsid w:val="008373D6"/>
    <w:rsid w:val="00882799"/>
    <w:rsid w:val="00887C6B"/>
    <w:rsid w:val="0097378D"/>
    <w:rsid w:val="009E26D4"/>
    <w:rsid w:val="00A643ED"/>
    <w:rsid w:val="00AD0480"/>
    <w:rsid w:val="00CE23C9"/>
    <w:rsid w:val="00CF414E"/>
    <w:rsid w:val="00CF5705"/>
    <w:rsid w:val="00D955E6"/>
    <w:rsid w:val="00DB46BD"/>
    <w:rsid w:val="00DB4F35"/>
    <w:rsid w:val="00E06D76"/>
    <w:rsid w:val="00F7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C9C884-F74F-48F7-98E0-BA53D3954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4183"/>
    <w:pPr>
      <w:ind w:left="720"/>
      <w:contextualSpacing/>
    </w:pPr>
  </w:style>
  <w:style w:type="paragraph" w:styleId="a4">
    <w:name w:val="footer"/>
    <w:basedOn w:val="a"/>
    <w:link w:val="a5"/>
    <w:uiPriority w:val="99"/>
    <w:rsid w:val="003F418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3F41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41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rsid w:val="003F41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41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3F4183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03517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3517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282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2024-11-28T06:15:00Z</cp:lastPrinted>
  <dcterms:created xsi:type="dcterms:W3CDTF">2024-11-20T10:09:00Z</dcterms:created>
  <dcterms:modified xsi:type="dcterms:W3CDTF">2024-11-28T06:15:00Z</dcterms:modified>
</cp:coreProperties>
</file>